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E5AC86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572063">
        <w:rPr>
          <w:rFonts w:ascii="Arial" w:hAnsi="Arial" w:cs="Arial"/>
          <w:sz w:val="24"/>
          <w:szCs w:val="24"/>
        </w:rPr>
        <w:t>Rafael Arcanjo</w:t>
      </w:r>
      <w:r w:rsidR="005F3ADE">
        <w:rPr>
          <w:rFonts w:ascii="Arial" w:hAnsi="Arial" w:cs="Arial"/>
          <w:sz w:val="24"/>
          <w:szCs w:val="24"/>
        </w:rPr>
        <w:t>, bairro Parque General Osório.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D3CBE" w:rsidP="001D3CBE" w14:paraId="3C44C3E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5418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459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0B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E67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3CBE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4AE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49E7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301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063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2D08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E7E95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110B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0738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  <w:rsid w:val="00FF75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2023-02-24T17:56:00Z</dcterms:created>
  <dcterms:modified xsi:type="dcterms:W3CDTF">2023-02-24T17:56:00Z</dcterms:modified>
</cp:coreProperties>
</file>