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14791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4342B" w:rsidR="0014342B">
        <w:rPr>
          <w:rFonts w:ascii="Bookman Old Style" w:hAnsi="Bookman Old Style" w:cs="Arial"/>
          <w:sz w:val="24"/>
          <w:szCs w:val="24"/>
          <w:lang w:val="pt"/>
        </w:rPr>
        <w:t>Rua João Jacob Rohwedder, altura do nº 182,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A7134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37761">
        <w:rPr>
          <w:rFonts w:ascii="Bookman Old Style" w:hAnsi="Bookman Old Style" w:cs="Arial"/>
          <w:sz w:val="24"/>
          <w:szCs w:val="24"/>
          <w:lang w:val="pt"/>
        </w:rPr>
        <w:t>17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3776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13826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C7306"/>
    <w:rsid w:val="00202429"/>
    <w:rsid w:val="00220DFC"/>
    <w:rsid w:val="00223ACE"/>
    <w:rsid w:val="00244780"/>
    <w:rsid w:val="002B4DA4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2021-06-14T19:22:00Z</dcterms:created>
  <dcterms:modified xsi:type="dcterms:W3CDTF">2023-02-17T14:25:00Z</dcterms:modified>
</cp:coreProperties>
</file>